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35"/>
    <w:p>
      <w:pPr>
        <w:pStyle w:val="Heading1"/>
      </w:pPr>
      <w:r>
        <w:t xml:space="preserve">Homiletics Analysis: Jeremiah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35 records a divine object lesson set during the reign of Jehoiakim, in which the LORD instructs Jeremiah to bring the Rechabite clan into the temple chambers and offer them wine. The Rechabites refuse on principled grounds: their ancestor Jonadab son of Rechab had commanded them generations earlier to drink no wine, build no houses, sow no fields, and live as sojourners in tents — and they have obeyed him without exception to this day. The passage then pivots sharply. God does not commend the Rechabites for the content of their abstinence; He holds them up as a mirror against Judah. He has spoken to Judah repeatedly — through prophets, early and persistently — calling them to turn from idolatry and return to covenant faithfulness. Judah has not listened. A clan of nomads has kept a dead man’s instruction across generations without faltering; God’s own covenant people have refused to hear the living God who speaks without ceasing. The chapter closes with a double verdict: the Rechabites receive a promise that Jonadab will never lack a man to stand before the LORD; Judah is pronounced under judgment for its persistent refusal to hear.</w:t>
      </w:r>
    </w:p>
    <w:p>
      <w:pPr>
        <w:pStyle w:val="BodyText"/>
      </w:pPr>
      <w:r>
        <w:rPr>
          <w:b/>
          <w:bCs/>
        </w:rPr>
        <w:t xml:space="preserve">This Text — Intent</w:t>
      </w:r>
    </w:p>
    <w:p>
      <w:pPr>
        <w:pStyle w:val="BodyText"/>
      </w:pPr>
      <w:r>
        <w:t xml:space="preserve">God is using the Rechabites’ exemplary obedience not as the sermon’s subject but as its weapon. The intent is to drive Judah — and every subsequent reader — to the point of inexcusability. The chapter is structured as a tribunal: the evidence is laid, the contrast is sharpened, the verdict is rendered. God is seeking to produce conviction of inexcusable guilt in those who have heard His voice and refused it, while simultaneously demonstrating that faithful perseverance in what one has been commanded — even by a human ancestor — is not only possible but achievable across generations. The passage aims to strip away every excuse for disobedience and press the reader toward the seriousness of selective hearing and covenant unfaithfulness.</w:t>
      </w:r>
    </w:p>
    <w:p>
      <w:r>
        <w:pict>
          <v:rect style="width:0;height:1.5pt" o:hralign="center" o:hrstd="t" o:hr="t"/>
        </w:pict>
      </w:r>
    </w:p>
    <w:p>
      <w:pPr>
        <w:pStyle w:val="FirstParagraph"/>
      </w:pPr>
      <w:r>
        <w:rPr>
          <w:b/>
          <w:bCs/>
        </w:rPr>
        <w:t xml:space="preserve">Subject Sentence:</w:t>
      </w:r>
      <w:r>
        <w:t xml:space="preserve"> </w:t>
      </w:r>
      <w:r>
        <w:t xml:space="preserve">The Rechabites’ multigenerational obedience indicts Judah’s chronic refusal to hear God.</w:t>
      </w:r>
    </w:p>
    <w:p>
      <w:r>
        <w:pict>
          <v:rect style="width:0;height:1.5pt" o:hralign="center" o:hrstd="t" o:hr="t"/>
        </w:pict>
      </w:r>
    </w:p>
    <w:p>
      <w:pPr>
        <w:pStyle w:val="FirstParagraph"/>
      </w:pPr>
      <w:r>
        <w:rPr>
          <w:b/>
          <w:bCs/>
        </w:rPr>
        <w:t xml:space="preserve">Primary Claim:</w:t>
      </w:r>
      <w:r>
        <w:t xml:space="preserve"> </w:t>
      </w:r>
      <w:r>
        <w:t xml:space="preserve">God holds up the Rechabites’ faithful, unbroken obedience to a human command as a damning witness against a people who have refused to hear and heed the voice of the living God — confronting every reader with the question of whether lesser loyalties have been kept more faithfully than loyalty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Rechabites as a Model for Christian Asceticism or Lifestyle Rules</w:t>
      </w:r>
    </w:p>
    <w:p>
      <w:pPr>
        <w:pStyle w:val="BodyText"/>
      </w:pPr>
      <w:r>
        <w:t xml:space="preserve">One persistent misreading imports the Rechabites’ specific practices — abstaining from wine, living in tents, refusing settled life — into Christian ethics as a commendable pattern for simplicity, sobriety, or counter-cultural living. Wesleyan and Holiness traditions have occasionally drawn on this passage to commend abstinence from wine as spiritually virtuous in itself. The text actively resists this reading. God never commends the</w:t>
      </w:r>
      <w:r>
        <w:t xml:space="preserve"> </w:t>
      </w:r>
      <w:r>
        <w:rPr>
          <w:i/>
          <w:iCs/>
        </w:rPr>
        <w:t xml:space="preserve">content</w:t>
      </w:r>
      <w:r>
        <w:t xml:space="preserve"> </w:t>
      </w:r>
      <w:r>
        <w:t xml:space="preserve">of the Rechabite vow — He commends the</w:t>
      </w:r>
      <w:r>
        <w:t xml:space="preserve"> </w:t>
      </w:r>
      <w:r>
        <w:rPr>
          <w:i/>
          <w:iCs/>
        </w:rPr>
        <w:t xml:space="preserve">obedience</w:t>
      </w:r>
      <w:r>
        <w:t xml:space="preserve"> </w:t>
      </w:r>
      <w:r>
        <w:t xml:space="preserve">with which it was kept. He does not say</w:t>
      </w:r>
      <w:r>
        <w:t xml:space="preserve"> </w:t>
      </w:r>
      <w:r>
        <w:t xml:space="preserve">“Jonadab’s rules were wise”</w:t>
      </w:r>
      <w:r>
        <w:t xml:space="preserve">; He says</w:t>
      </w:r>
      <w:r>
        <w:t xml:space="preserve"> </w:t>
      </w:r>
      <w:r>
        <w:t xml:space="preserve">“you obeyed your ancestor.”</w:t>
      </w:r>
      <w:r>
        <w:t xml:space="preserve"> </w:t>
      </w:r>
      <w:r>
        <w:t xml:space="preserve">The Rechabites’ lifestyle is entirely beside the point. To preach this passage as a call to teetotalism or nomadic simplicity is to miss the passage’s own explicit argument. The abstinence is illustrative, not prescriptive.</w:t>
      </w:r>
    </w:p>
    <w:p>
      <w:pPr>
        <w:pStyle w:val="BodyText"/>
      </w:pPr>
      <w:r>
        <w:rPr>
          <w:b/>
          <w:bCs/>
        </w:rPr>
        <w:t xml:space="preserve">On the Rechabites as a Model of Family Discipleship or Generational Faithfulness</w:t>
      </w:r>
    </w:p>
    <w:p>
      <w:pPr>
        <w:pStyle w:val="BodyText"/>
      </w:pPr>
      <w:r>
        <w:t xml:space="preserve">A more sympathetic but still partial reading — common in Baptist and evangelical contexts — uses this passage to commend multi-generational faithfulness in family discipleship: fathers passing commands to children, children keeping them without wavering. This reading captures something real. The Rechabites are indeed an example of what it looks like when a household takes a commitment seriously across time. However, the passage’s primary rhetorical purpose is not to commend the Rechabites for emulation — it is to use them to condemn Judah. The homiletical direction runs from the Rechabites toward Judah, not from the Rechabites toward the congregation. The family-discipleship application, while not false, can become a detour from the passage’s own indicting thrust.</w:t>
      </w:r>
    </w:p>
    <w:p>
      <w:pPr>
        <w:pStyle w:val="BodyText"/>
      </w:pPr>
      <w:r>
        <w:rPr>
          <w:b/>
          <w:bCs/>
        </w:rPr>
        <w:t xml:space="preserve">Reformed Reading</w:t>
      </w:r>
    </w:p>
    <w:p>
      <w:pPr>
        <w:pStyle w:val="BodyText"/>
      </w:pPr>
      <w:r>
        <w:t xml:space="preserve">The Reformed reading takes the passage as a prophetic lawsuit in miniature — a rhetorical device in which God summons a witness (the Rechabites), presents the evidence (their unbroken obedience), and renders verdict on the defendant (Judah). The Rechabites are not the heroes of a positive story; they are the instrument of God’s prosecutorial case. The passage’s controlling concern is the inexcusability of covenant infidelity in the face of persistent, gracious divine speech. This connects directly to Romans 1’s</w:t>
      </w:r>
      <w:r>
        <w:t xml:space="preserve"> </w:t>
      </w:r>
      <w:r>
        <w:t xml:space="preserve">“without excuse”</w:t>
      </w:r>
      <w:r>
        <w:t xml:space="preserve"> </w:t>
      </w:r>
      <w:r>
        <w:t xml:space="preserve">logic and to the broader prophetic lawsuit genre (</w:t>
      </w:r>
      <w:r>
        <w:rPr>
          <w:i/>
          <w:iCs/>
        </w:rPr>
        <w:t xml:space="preserve">rîb</w:t>
      </w:r>
      <w:r>
        <w:t xml:space="preserve">) running through Jeremiah. The Rechabites receive a reward proportionate to their faithfulness (Jonadab will never lack a man before the LORD), but even that reward is secondary to the main rhetorical movement — which ends not with them but with the judgment pronounced on Judah. This reading best accounts for the passage’s own structure, its closing emphasis, and its place in the prophetic corpus.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28:1-2, 15</w:t>
      </w:r>
      <w:r>
        <w:t xml:space="preserve"> </w:t>
      </w:r>
      <w:r>
        <w:t xml:space="preserve">— The covenant framework governing the passage: obedience brings blessing, refusal brings curse. The Rechabites embody the posture Deuteronomy demanded of Israel; Judah embodies its failure.</w:t>
      </w:r>
    </w:p>
    <w:p>
      <w:pPr>
        <w:pStyle w:val="Compact"/>
        <w:numPr>
          <w:ilvl w:val="0"/>
          <w:numId w:val="1001"/>
        </w:numPr>
      </w:pPr>
      <w:r>
        <w:rPr>
          <w:b/>
          <w:bCs/>
        </w:rPr>
        <w:t xml:space="preserve">Jeremiah 7:25-26</w:t>
      </w:r>
      <w:r>
        <w:t xml:space="preserve"> </w:t>
      </w:r>
      <w:r>
        <w:t xml:space="preserve">— God’s own summary of His persistent speaking:</w:t>
      </w:r>
      <w:r>
        <w:t xml:space="preserve"> </w:t>
      </w:r>
      <w:r>
        <w:t xml:space="preserve">“From the day your fathers came out of Egypt until this day, I have persistently sent all my servants the prophets to them, day after day. Yet they did not listen to me.”</w:t>
      </w:r>
      <w:r>
        <w:t xml:space="preserve"> </w:t>
      </w:r>
      <w:r>
        <w:t xml:space="preserve">Chapter 35 dramatizes exactly this indictment through the Rechabite contrast.</w:t>
      </w:r>
    </w:p>
    <w:p>
      <w:pPr>
        <w:pStyle w:val="Compact"/>
        <w:numPr>
          <w:ilvl w:val="0"/>
          <w:numId w:val="1001"/>
        </w:numPr>
      </w:pPr>
      <w:r>
        <w:rPr>
          <w:b/>
          <w:bCs/>
        </w:rPr>
        <w:t xml:space="preserve">Romans 1:20</w:t>
      </w:r>
      <w:r>
        <w:t xml:space="preserve"> </w:t>
      </w:r>
      <w:r>
        <w:t xml:space="preserve">— The</w:t>
      </w:r>
      <w:r>
        <w:t xml:space="preserve"> </w:t>
      </w:r>
      <w:r>
        <w:t xml:space="preserve">“without excuse”</w:t>
      </w:r>
      <w:r>
        <w:t xml:space="preserve"> </w:t>
      </w:r>
      <w:r>
        <w:t xml:space="preserve">logic: God’s self-disclosure renders the refusal to respond inexcusable. The Rechabites perform that same function in Jeremiah 35 — their obedience removes every excuse Judah might have offered.</w:t>
      </w:r>
    </w:p>
    <w:p>
      <w:pPr>
        <w:pStyle w:val="Compact"/>
        <w:numPr>
          <w:ilvl w:val="0"/>
          <w:numId w:val="1001"/>
        </w:numPr>
      </w:pPr>
      <w:r>
        <w:rPr>
          <w:b/>
          <w:bCs/>
        </w:rPr>
        <w:t xml:space="preserve">Hebrews 3:7-8</w:t>
      </w:r>
      <w:r>
        <w:t xml:space="preserve"> </w:t>
      </w:r>
      <w:r>
        <w:t xml:space="preserve">—</w:t>
      </w:r>
      <w:r>
        <w:t xml:space="preserve"> </w:t>
      </w:r>
      <w:r>
        <w:t xml:space="preserve">“Today, if you hear his voice, do not harden your hearts.”</w:t>
      </w:r>
      <w:r>
        <w:t xml:space="preserve"> </w:t>
      </w:r>
      <w:r>
        <w:t xml:space="preserve">The same logic: hearing and hardening are mutually exclusive; persistent hardening in the face of persistent speaking is the most serious spiritual condition.</w:t>
      </w:r>
    </w:p>
    <w:p>
      <w:pPr>
        <w:pStyle w:val="Compact"/>
        <w:numPr>
          <w:ilvl w:val="0"/>
          <w:numId w:val="1001"/>
        </w:numPr>
      </w:pPr>
      <w:r>
        <w:rPr>
          <w:b/>
          <w:bCs/>
        </w:rPr>
        <w:t xml:space="preserve">Proverbs 6:20-22</w:t>
      </w:r>
      <w:r>
        <w:t xml:space="preserve"> </w:t>
      </w:r>
      <w:r>
        <w:t xml:space="preserve">— The commendation of keeping a parent’s commands, even as the text here runs the direction of the contrast: Rechabites kept Jonadab’s commands; Israel failed to keep the LORD’s.</w:t>
      </w:r>
    </w:p>
    <w:p>
      <w:r>
        <w:pict>
          <v:rect style="width:0;height:1.5pt" o:hralign="center" o:hrstd="t" o:hr="t"/>
        </w:pict>
      </w:r>
    </w:p>
    <w:p>
      <w:pPr>
        <w:pStyle w:val="FirstParagraph"/>
      </w:pPr>
      <w:r>
        <w:rPr>
          <w:b/>
          <w:bCs/>
        </w:rPr>
        <w:t xml:space="preserve">Aim:</w:t>
      </w:r>
      <w:r>
        <w:t xml:space="preserve"> </w:t>
      </w:r>
      <w:r>
        <w:t xml:space="preserve">To press every reader to examine whether lesser commitments — promises made to people, habits formed by ancestors, loyalties to human traditions — have been kept with greater fidelity than their commitment to hear and obey the living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35:1</w:t>
            </w:r>
          </w:p>
        </w:tc>
        <w:tc>
          <w:tcPr/>
          <w:p>
            <w:pPr>
              <w:pStyle w:val="Compact"/>
            </w:pPr>
            <w:r>
              <w:t xml:space="preserve">Temporal and royal setting: the word comes to Jeremiah in the days of Jehoiakim</w:t>
            </w:r>
          </w:p>
        </w:tc>
        <w:tc>
          <w:tcPr/>
          <w:p>
            <w:pPr>
              <w:pStyle w:val="Compact"/>
            </w:pPr>
            <w:r>
              <w:t xml:space="preserve">Sets the historical context; Jehoiakim is a persistently faithless king — a fitting backdrop</w:t>
            </w:r>
          </w:p>
        </w:tc>
      </w:tr>
      <w:tr>
        <w:tc>
          <w:tcPr/>
          <w:p>
            <w:pPr>
              <w:pStyle w:val="Compact"/>
            </w:pPr>
            <w:r>
              <w:t xml:space="preserve">35:2</w:t>
            </w:r>
          </w:p>
        </w:tc>
        <w:tc>
          <w:tcPr/>
          <w:p>
            <w:pPr>
              <w:pStyle w:val="Compact"/>
            </w:pPr>
            <w:r>
              <w:t xml:space="preserve">God commands Jeremiah to go to the Rechabite house, bring them to the temple, and offer them wine</w:t>
            </w:r>
          </w:p>
        </w:tc>
        <w:tc>
          <w:tcPr/>
          <w:p>
            <w:pPr>
              <w:pStyle w:val="Compact"/>
            </w:pPr>
            <w:r>
              <w:t xml:space="preserve">The divine initiative — this is a designed test, not an organic encounter</w:t>
            </w:r>
          </w:p>
        </w:tc>
      </w:tr>
      <w:tr>
        <w:tc>
          <w:tcPr/>
          <w:p>
            <w:pPr>
              <w:pStyle w:val="Compact"/>
            </w:pPr>
            <w:r>
              <w:t xml:space="preserve">35:3-5</w:t>
            </w:r>
          </w:p>
        </w:tc>
        <w:tc>
          <w:tcPr/>
          <w:p>
            <w:pPr>
              <w:pStyle w:val="Compact"/>
            </w:pPr>
            <w:r>
              <w:t xml:space="preserve">Jeremiah obeys: he brings Jaazaniah and his brothers and nephews into a temple chamber and sets wine before them</w:t>
            </w:r>
          </w:p>
        </w:tc>
        <w:tc>
          <w:tcPr/>
          <w:p>
            <w:pPr>
              <w:pStyle w:val="Compact"/>
            </w:pPr>
            <w:r>
              <w:t xml:space="preserve">Jeremiah’s obedience is itself notable — the command is unusual; he does not question it</w:t>
            </w:r>
          </w:p>
        </w:tc>
      </w:tr>
      <w:tr>
        <w:tc>
          <w:tcPr/>
          <w:p>
            <w:pPr>
              <w:pStyle w:val="Compact"/>
            </w:pPr>
            <w:r>
              <w:t xml:space="preserve">35:6-7</w:t>
            </w:r>
          </w:p>
        </w:tc>
        <w:tc>
          <w:tcPr/>
          <w:p>
            <w:pPr>
              <w:pStyle w:val="Compact"/>
            </w:pPr>
            <w:r>
              <w:t xml:space="preserve">The Rechabites refuse: Jonadab son of Rechab commanded us to drink no wine; we will obey his voice</w:t>
            </w:r>
          </w:p>
        </w:tc>
        <w:tc>
          <w:tcPr/>
          <w:p>
            <w:pPr>
              <w:pStyle w:val="Compact"/>
            </w:pPr>
            <w:r>
              <w:t xml:space="preserve">The centerpiece of the illustration — the refusal is principled, not situational; they cite the command and their commitment to it</w:t>
            </w:r>
          </w:p>
        </w:tc>
      </w:tr>
      <w:tr>
        <w:tc>
          <w:tcPr/>
          <w:p>
            <w:pPr>
              <w:pStyle w:val="Compact"/>
            </w:pPr>
            <w:r>
              <w:t xml:space="preserve">35:8-10</w:t>
            </w:r>
          </w:p>
        </w:tc>
        <w:tc>
          <w:tcPr/>
          <w:p>
            <w:pPr>
              <w:pStyle w:val="Compact"/>
            </w:pPr>
            <w:r>
              <w:t xml:space="preserve">The Rechabites explain the full scope of Jonadab’s commands: no wine, no houses, no fields, no vineyards; live in tents — and we have obeyed in all things</w:t>
            </w:r>
          </w:p>
        </w:tc>
        <w:tc>
          <w:tcPr/>
          <w:p>
            <w:pPr>
              <w:pStyle w:val="Compact"/>
            </w:pPr>
            <w:r>
              <w:t xml:space="preserve">The scope of their obedience is comprehensive, not selective; they have kept the whole command</w:t>
            </w:r>
          </w:p>
        </w:tc>
      </w:tr>
      <w:tr>
        <w:tc>
          <w:tcPr/>
          <w:p>
            <w:pPr>
              <w:pStyle w:val="Compact"/>
            </w:pPr>
            <w:r>
              <w:t xml:space="preserve">35:11</w:t>
            </w:r>
          </w:p>
        </w:tc>
        <w:tc>
          <w:tcPr/>
          <w:p>
            <w:pPr>
              <w:pStyle w:val="Compact"/>
            </w:pPr>
            <w:r>
              <w:t xml:space="preserve">The Rechabites explain their current presence in Jerusalem: the Babylonian and Aramean armies drove them in</w:t>
            </w:r>
          </w:p>
        </w:tc>
        <w:tc>
          <w:tcPr/>
          <w:p>
            <w:pPr>
              <w:pStyle w:val="Compact"/>
            </w:pPr>
            <w:r>
              <w:t xml:space="preserve">The one apparent deviation (dwelling in Jerusalem) has a legitimate reason; their obedience remains intact</w:t>
            </w:r>
          </w:p>
        </w:tc>
      </w:tr>
      <w:tr>
        <w:tc>
          <w:tcPr/>
          <w:p>
            <w:pPr>
              <w:pStyle w:val="Compact"/>
            </w:pPr>
            <w:r>
              <w:t xml:space="preserve">35:12-13</w:t>
            </w:r>
          </w:p>
        </w:tc>
        <w:tc>
          <w:tcPr/>
          <w:p>
            <w:pPr>
              <w:pStyle w:val="Compact"/>
            </w:pPr>
            <w:r>
              <w:t xml:space="preserve">The LORD addresses Jeremiah with the rhetorical pivot:</w:t>
            </w:r>
            <w:r>
              <w:t xml:space="preserve"> </w:t>
            </w:r>
            <w:r>
              <w:t xml:space="preserve">“Will you not receive instruction and listen to my words?”</w:t>
            </w:r>
          </w:p>
        </w:tc>
        <w:tc>
          <w:tcPr/>
          <w:p>
            <w:pPr>
              <w:pStyle w:val="Compact"/>
            </w:pPr>
            <w:r>
              <w:t xml:space="preserve">This is the turn of the passage — the Rechabites have done their work; the indictment of Judah begins</w:t>
            </w:r>
          </w:p>
        </w:tc>
      </w:tr>
      <w:tr>
        <w:tc>
          <w:tcPr/>
          <w:p>
            <w:pPr>
              <w:pStyle w:val="Compact"/>
            </w:pPr>
            <w:r>
              <w:t xml:space="preserve">35:14</w:t>
            </w:r>
          </w:p>
        </w:tc>
        <w:tc>
          <w:tcPr/>
          <w:p>
            <w:pPr>
              <w:pStyle w:val="Compact"/>
            </w:pPr>
            <w:r>
              <w:t xml:space="preserve">The first contrast: Jonadab’s command has been kept; my commands have not been kept — I have spoken persistently and you have not listened</w:t>
            </w:r>
          </w:p>
        </w:tc>
        <w:tc>
          <w:tcPr/>
          <w:p>
            <w:pPr>
              <w:pStyle w:val="Compact"/>
            </w:pPr>
            <w:r>
              <w:t xml:space="preserve">The direct parallel: human ancestor’s command kept; God’s commands refused</w:t>
            </w:r>
          </w:p>
        </w:tc>
      </w:tr>
      <w:tr>
        <w:tc>
          <w:tcPr/>
          <w:p>
            <w:pPr>
              <w:pStyle w:val="Compact"/>
            </w:pPr>
            <w:r>
              <w:t xml:space="preserve">35:15</w:t>
            </w:r>
          </w:p>
        </w:tc>
        <w:tc>
          <w:tcPr/>
          <w:p>
            <w:pPr>
              <w:pStyle w:val="Compact"/>
            </w:pPr>
            <w:r>
              <w:t xml:space="preserve">The second specification: God sent His servants the prophets persistently, calling Judah to turn from evil and not go after other gods</w:t>
            </w:r>
          </w:p>
        </w:tc>
        <w:tc>
          <w:tcPr/>
          <w:p>
            <w:pPr>
              <w:pStyle w:val="Compact"/>
            </w:pPr>
            <w:r>
              <w:t xml:space="preserve">The content of what God commanded is stated — return from idolatry; the form in which it was delivered is stated — through the prophets, persistently</w:t>
            </w:r>
          </w:p>
        </w:tc>
      </w:tr>
      <w:tr>
        <w:tc>
          <w:tcPr/>
          <w:p>
            <w:pPr>
              <w:pStyle w:val="Compact"/>
            </w:pPr>
            <w:r>
              <w:t xml:space="preserve">35:16</w:t>
            </w:r>
          </w:p>
        </w:tc>
        <w:tc>
          <w:tcPr/>
          <w:p>
            <w:pPr>
              <w:pStyle w:val="Compact"/>
            </w:pPr>
            <w:r>
              <w:t xml:space="preserve">The verdict sharpened: the sons of Jonadab have kept their father’s command; this people has not obeyed me</w:t>
            </w:r>
          </w:p>
        </w:tc>
        <w:tc>
          <w:tcPr/>
          <w:p>
            <w:pPr>
              <w:pStyle w:val="Compact"/>
            </w:pPr>
            <w:r>
              <w:t xml:space="preserve">The indictment is now explicit —</w:t>
            </w:r>
            <w:r>
              <w:t xml:space="preserve"> </w:t>
            </w:r>
            <w:r>
              <w:t xml:space="preserve">“this people”</w:t>
            </w:r>
            <w:r>
              <w:t xml:space="preserve"> </w:t>
            </w:r>
            <w:r>
              <w:t xml:space="preserve">is condemned by comparison</w:t>
            </w:r>
          </w:p>
        </w:tc>
      </w:tr>
      <w:tr>
        <w:tc>
          <w:tcPr/>
          <w:p>
            <w:pPr>
              <w:pStyle w:val="Compact"/>
            </w:pPr>
            <w:r>
              <w:t xml:space="preserve">35:17</w:t>
            </w:r>
          </w:p>
        </w:tc>
        <w:tc>
          <w:tcPr/>
          <w:p>
            <w:pPr>
              <w:pStyle w:val="Compact"/>
            </w:pPr>
            <w:r>
              <w:t xml:space="preserve">The judgment announced: because Judah has not listened, all the evil God has proclaimed against them will come</w:t>
            </w:r>
          </w:p>
        </w:tc>
        <w:tc>
          <w:tcPr/>
          <w:p>
            <w:pPr>
              <w:pStyle w:val="Compact"/>
            </w:pPr>
            <w:r>
              <w:t xml:space="preserve">The consequence is formal and final: the judgment follows inexcusably from the evidence</w:t>
            </w:r>
          </w:p>
        </w:tc>
      </w:tr>
      <w:tr>
        <w:tc>
          <w:tcPr/>
          <w:p>
            <w:pPr>
              <w:pStyle w:val="Compact"/>
            </w:pPr>
            <w:r>
              <w:t xml:space="preserve">35:18-19</w:t>
            </w:r>
          </w:p>
        </w:tc>
        <w:tc>
          <w:tcPr/>
          <w:p>
            <w:pPr>
              <w:pStyle w:val="Compact"/>
            </w:pPr>
            <w:r>
              <w:t xml:space="preserve">The reward to the Rechabites: because you have obeyed Jonadab, Jonadab will never lack a man to stand before me</w:t>
            </w:r>
          </w:p>
        </w:tc>
        <w:tc>
          <w:tcPr/>
          <w:p>
            <w:pPr>
              <w:pStyle w:val="Compact"/>
            </w:pPr>
            <w:r>
              <w:t xml:space="preserve">The passage closes with the Rechabites receiving their promise — the counter-verdict to Judah’s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35:1-5</w:t>
            </w:r>
          </w:p>
        </w:tc>
        <w:tc>
          <w:tcPr/>
          <w:p>
            <w:pPr>
              <w:pStyle w:val="Compact"/>
            </w:pPr>
            <w:r>
              <w:t xml:space="preserve">The Setup: God Designs the Test</w:t>
            </w:r>
          </w:p>
        </w:tc>
      </w:tr>
      <w:tr>
        <w:tc>
          <w:tcPr/>
          <w:p>
            <w:pPr>
              <w:pStyle w:val="Compact"/>
            </w:pPr>
            <w:r>
              <w:t xml:space="preserve">2</w:t>
            </w:r>
          </w:p>
        </w:tc>
        <w:tc>
          <w:tcPr/>
          <w:p>
            <w:pPr>
              <w:pStyle w:val="Compact"/>
            </w:pPr>
            <w:r>
              <w:t xml:space="preserve">35:6-11</w:t>
            </w:r>
          </w:p>
        </w:tc>
        <w:tc>
          <w:tcPr/>
          <w:p>
            <w:pPr>
              <w:pStyle w:val="Compact"/>
            </w:pPr>
            <w:r>
              <w:t xml:space="preserve">The Witness: The Rechabites Testify to Their Obedience</w:t>
            </w:r>
          </w:p>
        </w:tc>
      </w:tr>
      <w:tr>
        <w:tc>
          <w:tcPr/>
          <w:p>
            <w:pPr>
              <w:pStyle w:val="Compact"/>
            </w:pPr>
            <w:r>
              <w:t xml:space="preserve">3</w:t>
            </w:r>
          </w:p>
        </w:tc>
        <w:tc>
          <w:tcPr/>
          <w:p>
            <w:pPr>
              <w:pStyle w:val="Compact"/>
            </w:pPr>
            <w:r>
              <w:t xml:space="preserve">35:12-17</w:t>
            </w:r>
          </w:p>
        </w:tc>
        <w:tc>
          <w:tcPr/>
          <w:p>
            <w:pPr>
              <w:pStyle w:val="Compact"/>
            </w:pPr>
            <w:r>
              <w:t xml:space="preserve">The Indictment: The Contrast Becomes a Verdict Against Judah</w:t>
            </w:r>
          </w:p>
        </w:tc>
      </w:tr>
      <w:tr>
        <w:tc>
          <w:tcPr/>
          <w:p>
            <w:pPr>
              <w:pStyle w:val="Compact"/>
            </w:pPr>
            <w:r>
              <w:t xml:space="preserve">4</w:t>
            </w:r>
          </w:p>
        </w:tc>
        <w:tc>
          <w:tcPr/>
          <w:p>
            <w:pPr>
              <w:pStyle w:val="Compact"/>
            </w:pPr>
            <w:r>
              <w:t xml:space="preserve">35:18-19</w:t>
            </w:r>
          </w:p>
        </w:tc>
        <w:tc>
          <w:tcPr/>
          <w:p>
            <w:pPr>
              <w:pStyle w:val="Compact"/>
            </w:pPr>
            <w:r>
              <w:t xml:space="preserve">The Double Verdict: Judgment for Judah, Promise for the Rechabites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Rechabites’ multigenerational obedience indicts Judah’s chronic refusal to hear God.</w:t>
      </w:r>
    </w:p>
    <w:p>
      <w:pPr>
        <w:pStyle w:val="BodyText"/>
      </w:pPr>
      <w:r>
        <w:rPr>
          <w:b/>
          <w:bCs/>
        </w:rPr>
        <w:t xml:space="preserve">Primary Claim:</w:t>
      </w:r>
      <w:r>
        <w:t xml:space="preserve"> </w:t>
      </w:r>
      <w:r>
        <w:t xml:space="preserve">God holds up the Rechabites’ faithful, unbroken obedience to a human command as a damning witness against a people who have refused to hear and heed the voice of the living God — confronting every reader with the question of whether lesser loyalties have been kept more faithfully than loyalty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have actually kept without compromise.</w:t>
      </w:r>
      <w:r>
        <w:t xml:space="preserve"> </w:t>
      </w:r>
      <w:r>
        <w:rPr>
          <w:i/>
          <w:iCs/>
        </w:rPr>
        <w:t xml:space="preserve">(Mind/belief)</w:t>
      </w:r>
      <w:r>
        <w:t xml:space="preserve"> </w:t>
      </w:r>
      <w:r>
        <w:t xml:space="preserve">The Rechabites could account for every generation since Jonadab: no exceptions, no situational revisions, no gradual erosion of the standard. Most people, if asked to make a similar accounting of their faithfulness to what God has commanded, would find the record far thinner. The application is not to feel crushed but to see clearly — to name what has been kept with Rechabite consistency and what has quietly been revised, qualified, or abandoned whenever it became inconvenient. Clarity about one’s actual record is the beginning of honest repentance.</w:t>
      </w:r>
    </w:p>
    <w:p>
      <w:pPr>
        <w:pStyle w:val="BodyText"/>
      </w:pPr>
      <w:r>
        <w:rPr>
          <w:b/>
          <w:bCs/>
        </w:rPr>
        <w:t xml:space="preserve">2. Reckon with the weight of what you have already heard.</w:t>
      </w:r>
      <w:r>
        <w:t xml:space="preserve"> </w:t>
      </w:r>
      <w:r>
        <w:rPr>
          <w:i/>
          <w:iCs/>
        </w:rPr>
        <w:t xml:space="preserve">(Mind/belief)</w:t>
      </w:r>
      <w:r>
        <w:t xml:space="preserve"> </w:t>
      </w:r>
      <w:r>
        <w:t xml:space="preserve">The indictment of Judah turns entirely on what they had already received: the LORD had spoken persistently through His servants the prophets; the content of His call was plain — turn from evil, do not go after other gods; the opportunity to respond had been given repeatedly. What had not been given was ignorance. The same logic applies to everyone who has heard the gospel, sat under preaching, read Scripture, and been confronted by the living God in His Word. The weight of what has already been heard is the weight of accountability. Selective memory about prior hearing is itself a form of the sin this passage addresses.</w:t>
      </w:r>
    </w:p>
    <w:p>
      <w:pPr>
        <w:pStyle w:val="BodyText"/>
      </w:pPr>
      <w:r>
        <w:rPr>
          <w:b/>
          <w:bCs/>
        </w:rPr>
        <w:t xml:space="preserve">3. Feel the indicting force of lesser faithfulnesses around you.</w:t>
      </w:r>
      <w:r>
        <w:t xml:space="preserve"> </w:t>
      </w:r>
      <w:r>
        <w:rPr>
          <w:i/>
          <w:iCs/>
        </w:rPr>
        <w:t xml:space="preserve">(Affections/worship)</w:t>
      </w:r>
      <w:r>
        <w:t xml:space="preserve"> </w:t>
      </w:r>
      <w:r>
        <w:t xml:space="preserve">God designed this episode as a mirror — He brought the Rechabites into the temple precisely so that their obedience would be visible to Judah and function as accusation. The same mirror is present in daily life: the neighbor who keeps a promise without wavering; the friend who holds to a conviction under social pressure; the colleague who maintains an integrity that costs them something. These are not accidents — they are God’s providential mirrors, placed to expose where lesser loyalties are kept more carefully than loyalty to Him. The appropriate response is not resentment but grief: grief at what the mirror reveals about one’s own heart.</w:t>
      </w:r>
    </w:p>
    <w:p>
      <w:pPr>
        <w:pStyle w:val="BodyText"/>
      </w:pPr>
      <w:r>
        <w:rPr>
          <w:b/>
          <w:bCs/>
        </w:rPr>
        <w:t xml:space="preserve">4. Do not reduce this passage’s force by pointing to the Rechabites’ imperfect theology.</w:t>
      </w:r>
      <w:r>
        <w:t xml:space="preserve"> </w:t>
      </w:r>
      <w:r>
        <w:rPr>
          <w:i/>
          <w:iCs/>
        </w:rPr>
        <w:t xml:space="preserve">(Affections/worship)</w:t>
      </w:r>
      <w:r>
        <w:t xml:space="preserve"> </w:t>
      </w:r>
      <w:r>
        <w:t xml:space="preserve">There is a temptation — a form of theological self-protection — to note that Jonadab’s commands were not divinely ordained, that the Rechabites’ lifestyle was not God’s prescribed pattern for Israel, and to use that observation to blunt the passage’s accusatory edge. God anticipates this move. He is not endorsing Jonadab’s commands; He is shaming His people through the contrast. The appropriate response is not analysis of the Rechabites but searching of one’s own soul. The passage demands that its indicting force be received, not deflected. The person who leaves this text having learned something about the Rechabites and nothing about themselves has missed the passage entirely.</w:t>
      </w:r>
    </w:p>
    <w:p>
      <w:pPr>
        <w:pStyle w:val="BodyText"/>
      </w:pPr>
      <w:r>
        <w:rPr>
          <w:b/>
          <w:bCs/>
        </w:rPr>
        <w:t xml:space="preserve">5. Let the Rechabites’ reward reorient your understanding of what faithfulness produces.</w:t>
      </w:r>
      <w:r>
        <w:t xml:space="preserve"> </w:t>
      </w:r>
      <w:r>
        <w:rPr>
          <w:i/>
          <w:iCs/>
        </w:rPr>
        <w:t xml:space="preserve">(Will/behavior)</w:t>
      </w:r>
      <w:r>
        <w:t xml:space="preserve"> </w:t>
      </w:r>
      <w:r>
        <w:t xml:space="preserve">The promise given to the Rechabites — that Jonadab will never lack a man to stand before the LORD — is not a peripheral detail. It is the passage’s closing word, and it names what faithfulness in hearing and obeying God produces: ongoing access, ongoing standing, ongoing presence before Him. This is not a reward-motivation framework designed to make obedience transactional; it is a description of what a life of consistent hearing looks like from the inside over time. The practical implication is direct: cultivate the habit of hearing — return to Scripture, return to prayer, return to the means of grace — not as occasional events but as the daily pattern of a life that intends to keep on standing before the LORD.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a God who speaks persistently and expects to be heard — and that the refusal to hear is not a passive oversight but an active moral failure that accumulates over time into a state of inexcusable guilt. The divine initiative in this chapter is striking: God designs the test, God calls Jeremiah, God orchestrates the contrast, God delivers the verdict. Judah’s failure is not God’s failure to communicate but their failure to respond to communication that was both clear and continuous. The passage also teaches that God uses ordinary means — a nomadic clan’s stubborn obedience to a dead ancestor — as instruments of His prophetic indictment. Nothing in creation is too commonplace to function as a witness in God’s case against human unfaithfulness.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35 functions as a compact illustration of the prophetic</w:t>
      </w:r>
      <w:r>
        <w:t xml:space="preserve"> </w:t>
      </w:r>
      <w:r>
        <w:rPr>
          <w:i/>
          <w:iCs/>
        </w:rPr>
        <w:t xml:space="preserve">rîb</w:t>
      </w:r>
      <w:r>
        <w:t xml:space="preserve"> </w:t>
      </w:r>
      <w:r>
        <w:t xml:space="preserve">pattern — the covenant lawsuit in which God summons witnesses, presents evidence, and renders judgment on His covenant people for their persistent unfaithfulness. This is the gospel’s shadow side: because God has spoken fully and finally in Christ (Hebrews 1:1-2), the inexcusability of the Rechabite mirror is now pressed further. Reformed theology’s insistence on the priority and sufficiency of divine speech — in Scripture, through the prophets, and ultimately in the Son — means that this passage’s indicting logic does not diminish in the new covenant era; it intensifies. The grace of persistent divine speaking, which Judah spurned, has now been given its fullest expression in the Word made flesh. Reformed soteriology also notes that the Rechabites’ reward is not earned merit but responsive faithfulness — God’s promise to Jonadab’s line is not the ground of their standing but the fruit of a life oriented toward hearing.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spoken — clearly, persistently, through every means available — and the only question left is whether you have been listening. The Rechabites kept a dead man’s instruction across generations without wavering. You have the living God’s instruction, delivered through prophets, inscripturated in Scripture, and finally spoken in His Son. If your loyalty to lesser commitments has been more consistent than your loyalty to Him, this passage is God’s mirror for you — and the only faithful response to a mirror is to see yourself in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Rechabites into lifestyle models rather than prosecutorial witnesses.</w:t>
      </w:r>
      <w:r>
        <w:t xml:space="preserve"> </w:t>
      </w:r>
      <w:r>
        <w:t xml:space="preserve">The most common mishandling of this passage is to spend the sermon commending Rechabite values — simplicity, sobriety, counter-cultural living, intergenerational family commitments — as though God were holding them up for imitation. He is not. God uses them as a weapon. A sermon that ends with</w:t>
      </w:r>
      <w:r>
        <w:t xml:space="preserve"> </w:t>
      </w:r>
      <w:r>
        <w:t xml:space="preserve">“be more like the Rechabites”</w:t>
      </w:r>
      <w:r>
        <w:t xml:space="preserve"> </w:t>
      </w:r>
      <w:r>
        <w:t xml:space="preserve">has fundamentally missed the passage’s rhetorical direction, which moves from the Rechabites toward Judah — and toward every congregation. The Rechabites are the means of indictment, not the object of commendation.</w:t>
      </w:r>
    </w:p>
    <w:p>
      <w:pPr>
        <w:numPr>
          <w:ilvl w:val="0"/>
          <w:numId w:val="1002"/>
        </w:numPr>
      </w:pPr>
      <w:r>
        <w:rPr>
          <w:b/>
          <w:bCs/>
        </w:rPr>
        <w:t xml:space="preserve">Preaching the passage as a commendation of family discipleship without its prosecutorial edge.</w:t>
      </w:r>
      <w:r>
        <w:t xml:space="preserve"> </w:t>
      </w:r>
      <w:r>
        <w:t xml:space="preserve">There is genuine truth in the observation that Jonadab’s household kept his commands across generations, and family discipleship is a legitimate application. But if the sermon becomes a warm encouragement to parents about passing on convictions to their children, without the passage’s sharp turn in verse 12 —</w:t>
      </w:r>
      <w:r>
        <w:t xml:space="preserve"> </w:t>
      </w:r>
      <w:r>
        <w:t xml:space="preserve">“will you not receive instruction and listen to my words?”</w:t>
      </w:r>
      <w:r>
        <w:t xml:space="preserve"> </w:t>
      </w:r>
      <w:r>
        <w:t xml:space="preserve">— the sermon has short-circuited its own text. The family-discipleship application is at best secondary; the primary movement is toward self-examination and conviction.</w:t>
      </w:r>
    </w:p>
    <w:p>
      <w:pPr>
        <w:numPr>
          <w:ilvl w:val="0"/>
          <w:numId w:val="1002"/>
        </w:numPr>
      </w:pPr>
      <w:r>
        <w:rPr>
          <w:b/>
          <w:bCs/>
        </w:rPr>
        <w:t xml:space="preserve">Allowing the Rechabites’ unusual practices to become the subject of the sermon.</w:t>
      </w:r>
      <w:r>
        <w:t xml:space="preserve"> </w:t>
      </w:r>
      <w:r>
        <w:t xml:space="preserve">Why did Jonadab command these things? Were they a protest movement? Were they imitating Mosaic wilderness ideals? Was this separatist piety? These are interesting historical questions that can absorb significant sermon time without contributing anything to the passage’s primary claim. The text itself never addresses the rationale for Jonadab’s commands — and neither should the sermon. The commands are not important; the obedience is.</w:t>
      </w:r>
    </w:p>
    <w:p>
      <w:pPr>
        <w:numPr>
          <w:ilvl w:val="0"/>
          <w:numId w:val="1002"/>
        </w:numPr>
      </w:pPr>
      <w:r>
        <w:rPr>
          <w:b/>
          <w:bCs/>
        </w:rPr>
        <w:t xml:space="preserve">Softening the inexcusability of Judah’s guilt by emphasizing their difficult circumstances.</w:t>
      </w:r>
      <w:r>
        <w:t xml:space="preserve"> </w:t>
      </w:r>
      <w:r>
        <w:t xml:space="preserve">Babylon is at the gates (verse 11 — that’s why the Rechabites are in Jerusalem). One could preach a sympathetic account of Judah under enormous external pressure. But God does not extend this sympathy in the text. The external pressure is precisely what makes the Rechabites’ continued faithfulness so pointed — they maintained their vow even under military threat, even living in Jerusalem, even far from their nomadic context. Judah’s difficult circumstances do not soften the indictment; the Rechabites’ circumstances remove that excuse entirely.</w:t>
      </w:r>
    </w:p>
    <w:p>
      <w:pPr>
        <w:numPr>
          <w:ilvl w:val="0"/>
          <w:numId w:val="1002"/>
        </w:numPr>
      </w:pPr>
      <w:r>
        <w:rPr>
          <w:b/>
          <w:bCs/>
        </w:rPr>
        <w:t xml:space="preserve">Failing to press the</w:t>
      </w:r>
      <w:r>
        <w:rPr>
          <w:b/>
          <w:bCs/>
        </w:rPr>
        <w:t xml:space="preserve"> </w:t>
      </w:r>
      <w:r>
        <w:rPr>
          <w:b/>
          <w:bCs/>
        </w:rPr>
        <w:t xml:space="preserve">“persistent speaking”</w:t>
      </w:r>
      <w:r>
        <w:rPr>
          <w:b/>
          <w:bCs/>
        </w:rPr>
        <w:t xml:space="preserve"> </w:t>
      </w:r>
      <w:r>
        <w:rPr>
          <w:b/>
          <w:bCs/>
        </w:rPr>
        <w:t xml:space="preserve">theme to its New Testament fulfillment.</w:t>
      </w:r>
      <w:r>
        <w:t xml:space="preserve"> </w:t>
      </w:r>
      <w:r>
        <w:t xml:space="preserve">Verses 14-15 contain God’s repeated declaration that He has spoken</w:t>
      </w:r>
      <w:r>
        <w:t xml:space="preserve"> </w:t>
      </w:r>
      <w:r>
        <w:t xml:space="preserve">“persistently”</w:t>
      </w:r>
      <w:r>
        <w:t xml:space="preserve"> </w:t>
      </w:r>
      <w:r>
        <w:t xml:space="preserve">through His servants the prophets. This is not incidental — it is the theological nerve of the indictment. Hebrews 1:1-2 makes explicit what Jeremiah implies: God has now spoken finally and fully in His Son. The preacher who does not trace this line — from prophetic persistence in Jeremiah to final speech in Christ — leaves the passage in an Old Testament frame when its logic demands a New Testament landing. The inexcusability is now complete.</w:t>
      </w:r>
    </w:p>
    <w:p>
      <w:pPr>
        <w:numPr>
          <w:ilvl w:val="0"/>
          <w:numId w:val="1002"/>
        </w:numPr>
      </w:pPr>
      <w:r>
        <w:rPr>
          <w:b/>
          <w:bCs/>
        </w:rPr>
        <w:t xml:space="preserve">Using verse 19 as a simple works-reward formula.</w:t>
      </w:r>
      <w:r>
        <w:t xml:space="preserve"> </w:t>
      </w:r>
      <w:r>
        <w:t xml:space="preserve">“You kept Jonadab’s command, so Jonadab will always have a man before me”</w:t>
      </w:r>
      <w:r>
        <w:t xml:space="preserve"> </w:t>
      </w:r>
      <w:r>
        <w:t xml:space="preserve">— this could be preached as a transactional principle: obey and you will prosper, disobey and you will not. This flattens the passage’s covenantal texture. The Rechabites’ reward is better understood as God’s covenant faithfulness responding to covenant-shaped human faithfulness — the same pattern that governs all of Scripture’s reward language. The goal is not to motivate obedience through promised benefit but to show what a life of consistent hearing looks like from God’s perspective over time.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2026-07-14T21:06:05Z</dcterms:created>
  <dcterms:modified xsi:type="dcterms:W3CDTF">2026-07-14T21:06:05Z</dcterms:modified>
</cp:coreProperties>
</file>

<file path=docProps/custom.xml><?xml version="1.0" encoding="utf-8"?>
<Properties xmlns="http://schemas.openxmlformats.org/officeDocument/2006/custom-properties" xmlns:vt="http://schemas.openxmlformats.org/officeDocument/2006/docPropsVTypes"/>
</file>